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709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textAlignment w:val="auto"/>
        <w:outlineLvl w:val="9"/>
        <w:rPr>
          <w:rFonts w:hint="eastAsia" w:ascii="方正小标宋_GBK" w:eastAsia="方正小标宋_GBK"/>
          <w:color w:val="FF0000"/>
          <w:spacing w:val="119"/>
          <w:w w:val="75"/>
          <w:sz w:val="84"/>
          <w:szCs w:val="84"/>
        </w:rPr>
      </w:pPr>
      <w:r>
        <w:rPr>
          <w:rFonts w:hint="eastAsia" w:ascii="方正小标宋_GBK" w:eastAsia="方正小标宋_GBK"/>
          <w:color w:val="FF0000"/>
          <w:spacing w:val="119"/>
          <w:w w:val="75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326390</wp:posOffset>
                </wp:positionV>
                <wp:extent cx="945515" cy="930910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15" cy="93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方正小标宋简体" w:cs="Times New Roman"/>
                                <w:color w:val="FF00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方正小标宋_GBK" w:eastAsia="方正小标宋_GBK"/>
                                <w:color w:val="FF0000"/>
                                <w:w w:val="70"/>
                                <w:sz w:val="84"/>
                                <w:szCs w:val="84"/>
                              </w:rPr>
                              <w:t>文件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35pt;margin-top:25.7pt;height:73.3pt;width:74.45pt;z-index:251660288;mso-width-relative:page;mso-height-relative:page;" filled="f" stroked="f" coordsize="21600,21600" o:gfxdata="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Rfkr62AAAAAoBAAAPAAAAAAAAAAEAIAAAACIAAABkcnMvZG93bnJldi54bWxQSwECFAAU&#10;AAAACACHTuJAi7Htr7gBAABl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方正小标宋简体" w:cs="Times New Roman"/>
                          <w:color w:val="FF0000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方正小标宋_GBK" w:eastAsia="方正小标宋_GBK"/>
                          <w:color w:val="FF0000"/>
                          <w:w w:val="70"/>
                          <w:sz w:val="84"/>
                          <w:szCs w:val="84"/>
                        </w:rPr>
                        <w:t>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_GBK" w:eastAsia="方正小标宋_GBK"/>
          <w:color w:val="FF0000"/>
          <w:spacing w:val="119"/>
          <w:w w:val="75"/>
          <w:sz w:val="84"/>
          <w:szCs w:val="84"/>
          <w:lang w:eastAsia="zh-CN"/>
        </w:rPr>
        <w:t>中共</w:t>
      </w:r>
      <w:r>
        <w:rPr>
          <w:rFonts w:hint="eastAsia" w:ascii="方正小标宋_GBK" w:eastAsia="方正小标宋_GBK"/>
          <w:color w:val="FF0000"/>
          <w:spacing w:val="119"/>
          <w:w w:val="75"/>
          <w:sz w:val="84"/>
          <w:szCs w:val="84"/>
        </w:rPr>
        <w:t>无锡市</w:t>
      </w:r>
      <w:r>
        <w:rPr>
          <w:rFonts w:hint="eastAsia" w:ascii="方正小标宋_GBK" w:eastAsia="方正小标宋_GBK"/>
          <w:color w:val="FF0000"/>
          <w:spacing w:val="119"/>
          <w:w w:val="75"/>
          <w:sz w:val="84"/>
          <w:szCs w:val="84"/>
          <w:lang w:eastAsia="zh-CN"/>
        </w:rPr>
        <w:t>委宣传部</w:t>
      </w:r>
    </w:p>
    <w:p>
      <w:pPr>
        <w:keepNext w:val="0"/>
        <w:keepLines w:val="0"/>
        <w:pageBreakBefore w:val="0"/>
        <w:widowControl w:val="0"/>
        <w:tabs>
          <w:tab w:val="left" w:pos="709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textAlignment w:val="auto"/>
        <w:outlineLvl w:val="9"/>
        <w:rPr>
          <w:rFonts w:hint="eastAsia" w:ascii="方正小标宋_GBK" w:eastAsia="方正小标宋_GBK"/>
          <w:color w:val="FF0000"/>
          <w:w w:val="70"/>
          <w:sz w:val="32"/>
          <w:szCs w:val="32"/>
        </w:rPr>
      </w:pPr>
      <w:r>
        <w:rPr>
          <w:rFonts w:hint="eastAsia" w:ascii="方正小标宋_GBK" w:eastAsia="方正小标宋_GBK"/>
          <w:color w:val="FF0000"/>
          <w:w w:val="70"/>
          <w:sz w:val="84"/>
          <w:szCs w:val="84"/>
        </w:rPr>
        <w:t>无锡市哲学社会科学界联合会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ascii="仿宋_GB2312" w:hAnsi="宋体" w:eastAsia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仿宋" w:hAnsi="仿宋" w:eastAsia="仿宋" w:cs="仿宋"/>
          <w:color w:val="000000"/>
          <w:spacing w:val="-10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锡社字〔20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仿宋"/>
          <w:kern w:val="0"/>
          <w:sz w:val="32"/>
          <w:szCs w:val="32"/>
        </w:rPr>
        <w:t>〕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kern w:val="0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eastAsia="仿宋_GB2312"/>
          <w:color w:val="000000"/>
          <w:spacing w:val="-10"/>
          <w:kern w:val="0"/>
          <w:sz w:val="32"/>
          <w:szCs w:val="32"/>
        </w:rPr>
      </w:pPr>
      <w:r>
        <w:rPr>
          <w:rFonts w:ascii="仿宋_GB2312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43180</wp:posOffset>
                </wp:positionV>
                <wp:extent cx="5715000" cy="38100"/>
                <wp:effectExtent l="0" t="12700" r="0" b="25400"/>
                <wp:wrapNone/>
                <wp:docPr id="9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0" cy="38100"/>
                        </a:xfrm>
                        <a:prstGeom prst="straightConnector1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32" type="#_x0000_t32" style="position:absolute;left:0pt;flip:y;margin-left:-3.15pt;margin-top:3.4pt;height:3pt;width:450pt;z-index:251659264;mso-width-relative:page;mso-height-relative:page;" filled="f" stroked="t" coordsize="21600,21600" o:gfxdata="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8CcxVtcAAAAHAQAADwAAAAAAAAABACAAAAAiAAAAZHJzL2Rvd25y&#10;ZXYueG1sUEsBAhQAFAAAAAgAh07iQOZtgmf/AQAA8gMAAA4AAAAAAAAAAQAgAAAAJgEAAGRycy9l&#10;Mm9Eb2MueG1sUEsFBgAAAAAGAAYAWQEAAJcFAAAAAA==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jc w:val="center"/>
        <w:rPr>
          <w:rFonts w:ascii="方正小标宋简体" w:eastAsia="方正小标宋简体"/>
          <w:sz w:val="44"/>
          <w:szCs w:val="44"/>
          <w:shd w:val="clear" w:color="auto" w:fill="auto"/>
        </w:rPr>
      </w:pPr>
    </w:p>
    <w:p>
      <w:pPr>
        <w:spacing w:line="60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关于发布20</w:t>
      </w:r>
      <w:r>
        <w:rPr>
          <w:rFonts w:ascii="方正小标宋_GBK" w:eastAsia="方正小标宋_GBK"/>
          <w:sz w:val="44"/>
          <w:szCs w:val="44"/>
        </w:rPr>
        <w:t>2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1</w:t>
      </w:r>
      <w:r>
        <w:rPr>
          <w:rFonts w:hint="eastAsia" w:ascii="方正小标宋_GBK" w:eastAsia="方正小标宋_GBK"/>
          <w:sz w:val="44"/>
          <w:szCs w:val="44"/>
        </w:rPr>
        <w:t>年度无锡市</w:t>
      </w:r>
      <w:bookmarkStart w:id="0" w:name="_GoBack"/>
      <w:bookmarkEnd w:id="0"/>
    </w:p>
    <w:p>
      <w:pPr>
        <w:spacing w:line="60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哲学社会科学招标课题的通知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jc w:val="center"/>
        <w:rPr>
          <w:rFonts w:ascii="仿宋_GB2312" w:eastAsia="仿宋_GB2312"/>
          <w:sz w:val="32"/>
          <w:szCs w:val="32"/>
          <w:shd w:val="clear" w:color="auto" w:fill="auto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rPr>
          <w:rFonts w:hint="eastAsia" w:ascii="仿宋" w:eastAsia="仿宋"/>
          <w:bCs/>
          <w:sz w:val="32"/>
          <w:szCs w:val="32"/>
          <w:shd w:val="clear" w:color="auto" w:fill="auto"/>
        </w:rPr>
      </w:pPr>
      <w:r>
        <w:rPr>
          <w:rFonts w:hint="eastAsia" w:ascii="仿宋" w:eastAsia="仿宋"/>
          <w:bCs/>
          <w:sz w:val="32"/>
          <w:szCs w:val="32"/>
          <w:shd w:val="clear" w:color="auto" w:fill="auto"/>
        </w:rPr>
        <w:t>各有关单位：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2021年是“十四五”开局之年,是开启全面建设社会主义现代化国家新征程的起步之年，也是中国共产党成立100周年。为更好地发挥哲学社会科学咨政育人、服务社会的作用，为无锡经济社会高质量发展提供精神动力和智力支持，市委宣传部、市社科联在广泛征集选题的基础上，经调研论证并报市委审定，确定了2021年度无锡市哲学社会科学招标课题研究项目，现予以发布。具体事项通知如下：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auto"/>
        </w:rPr>
        <w:t>一、指导思想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以习近平新时代中国特色社会主义思想为指导，全面贯彻落实党的十九大和十九届二中、三中、四中、五中全会精神，紧紧围绕市委市政府中心工作，进一步深化对全市经济社会发展中重大理论与实践问题的研究，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更好地</w:t>
      </w:r>
      <w:r>
        <w:rPr>
          <w:rFonts w:hint="eastAsia" w:ascii="仿宋" w:eastAsia="仿宋"/>
          <w:sz w:val="32"/>
          <w:szCs w:val="32"/>
          <w:shd w:val="clear" w:color="auto" w:fill="auto"/>
        </w:rPr>
        <w:t>服务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领导决策</w:t>
      </w:r>
      <w:r>
        <w:rPr>
          <w:rFonts w:hint="eastAsia" w:ascii="仿宋" w:eastAsia="仿宋"/>
          <w:sz w:val="32"/>
          <w:szCs w:val="32"/>
          <w:shd w:val="clear" w:color="auto" w:fill="auto"/>
        </w:rPr>
        <w:t>，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加快构建新发展格局、推动高质量发展</w:t>
      </w:r>
      <w:r>
        <w:rPr>
          <w:rFonts w:hint="eastAsia" w:ascii="仿宋" w:eastAsia="仿宋"/>
          <w:sz w:val="32"/>
          <w:szCs w:val="32"/>
          <w:shd w:val="clear" w:color="auto" w:fill="auto"/>
        </w:rPr>
        <w:t>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auto"/>
        </w:rPr>
        <w:t>二、课题申报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2021年我市哲学社会科学招标课题共分两类。一类是重点课题，一类是精品课题（详见附件）。其中，重点课题面向市内外招标，精品课题只面向本市招标。重点课题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均</w:t>
      </w:r>
      <w:r>
        <w:rPr>
          <w:rFonts w:hint="eastAsia" w:ascii="仿宋" w:eastAsia="仿宋"/>
          <w:sz w:val="32"/>
          <w:szCs w:val="32"/>
          <w:shd w:val="clear" w:color="auto" w:fill="auto"/>
        </w:rPr>
        <w:t>为立项资助项目，精品课题分立项资助和立项不资助两类，申报者可选择指定的参考课题，也可根据研究专长，结合无锡经济社会发展实际，自拟课题申报，自拟课题一经立项，一般列入精品课题范围管理。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申报者必须紧扣我市经济社会发展的实际，进行深入调查研究，注重研究的实证性应用性前瞻性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、</w:t>
      </w:r>
      <w:r>
        <w:rPr>
          <w:rFonts w:hint="eastAsia" w:ascii="仿宋" w:eastAsia="仿宋"/>
          <w:sz w:val="32"/>
          <w:szCs w:val="32"/>
          <w:shd w:val="clear" w:color="auto" w:fill="auto"/>
        </w:rPr>
        <w:t>对策思路的针对性可操作性，力避空泛。已在市级其他部门立项的相同或相似课题不予立项。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课题研究实行首席专家制，首席专家对承担的课题负责。课题组成员一般不少于2人。同一人原则上不参与多个课题申报。鼓励党校、高校、学会等与有关部门和单位联合成立课题组，整合资源，协作攻关，共同促进科研成果的转化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今年课题申报采用网上申报方式，网上申报地址为：http://101.37.205.48/。申报者应按申请书的要求进行课题设计，按提示逐项、准确、完整填写，文本框暂不支持图片、表格等格式，如有需要可以通过附件打包上传。材料提交后不能修改，如需修改请与市社科联联系，通过平台授权修改。提交材料经审核通过后，系统自动生成带水印的电子《申请书》，请申报者自行导出并打印。申报过程中如有技术问题，可以拨打技术支持电话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市委党校、在锡院校的纸质材料报送工作由本单位科研管理部门负责，按照要求统一报送；其余各地区、各部门、各单位可直接报送至无锡市社科联。请各有关单位在规定的时间内将《申请书》（A4纸双面打印、一式三份）签字、盖章后报送市社科联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auto"/>
        </w:rPr>
        <w:t>三、时间安排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网上申报平台开放时间为5月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１</w:t>
      </w:r>
      <w:r>
        <w:rPr>
          <w:rFonts w:hint="eastAsia" w:ascii="仿宋" w:eastAsia="仿宋"/>
          <w:sz w:val="32"/>
          <w:szCs w:val="32"/>
          <w:shd w:val="clear" w:color="auto" w:fill="auto"/>
        </w:rPr>
        <w:t>日— 5月20日，纸质申请书报送时间截止到5月25日，逾期不予受理。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重点课题成果形式为1万～3万字的研究报告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。在</w:t>
      </w:r>
      <w:r>
        <w:rPr>
          <w:rFonts w:hint="eastAsia" w:ascii="仿宋" w:eastAsia="仿宋"/>
          <w:sz w:val="32"/>
          <w:szCs w:val="32"/>
          <w:shd w:val="clear" w:color="auto" w:fill="auto"/>
        </w:rPr>
        <w:t>10月20日前报送研究报告、3000字左右的成果要报（供介绍、宣传、推广成果使用）和相关应用证明（领导批示、获奖情况、有关单位的成果评价、采纳证明、有关研究公开发表出版以及其他应用证明等至少一项）的复印件，如有较为完整的政策建议，请单独形成文字材料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精品课题成果形式为8000字左右的研究报告。在10月20日前报送研究报告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、</w:t>
      </w:r>
      <w:r>
        <w:rPr>
          <w:rFonts w:hint="eastAsia" w:ascii="仿宋" w:eastAsia="仿宋"/>
          <w:sz w:val="32"/>
          <w:szCs w:val="32"/>
          <w:shd w:val="clear" w:color="auto" w:fill="auto"/>
        </w:rPr>
        <w:t>3000字左右的成果要报。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auto"/>
        </w:rPr>
        <w:t>四、资助经费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2021年度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无锡市</w:t>
      </w:r>
      <w:r>
        <w:rPr>
          <w:rFonts w:hint="eastAsia" w:ascii="仿宋" w:eastAsia="仿宋"/>
          <w:sz w:val="32"/>
          <w:szCs w:val="32"/>
          <w:shd w:val="clear" w:color="auto" w:fill="auto"/>
        </w:rPr>
        <w:t>社科招标课题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的</w:t>
      </w:r>
      <w:r>
        <w:rPr>
          <w:rFonts w:hint="eastAsia" w:ascii="仿宋" w:eastAsia="仿宋"/>
          <w:sz w:val="32"/>
          <w:szCs w:val="32"/>
          <w:shd w:val="clear" w:color="auto" w:fill="auto"/>
        </w:rPr>
        <w:t>重点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课题</w:t>
      </w:r>
      <w:r>
        <w:rPr>
          <w:rFonts w:hint="eastAsia" w:ascii="仿宋" w:eastAsia="仿宋"/>
          <w:sz w:val="32"/>
          <w:szCs w:val="32"/>
          <w:shd w:val="clear" w:color="auto" w:fill="auto"/>
        </w:rPr>
        <w:t>资助经费为2-3万元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，</w:t>
      </w:r>
      <w:r>
        <w:rPr>
          <w:rFonts w:hint="eastAsia" w:ascii="仿宋" w:eastAsia="仿宋"/>
          <w:sz w:val="32"/>
          <w:szCs w:val="32"/>
          <w:shd w:val="clear" w:color="auto" w:fill="auto"/>
        </w:rPr>
        <w:t>精品立项资助课题经费为0.5-0.8万元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。</w:t>
      </w:r>
      <w:r>
        <w:rPr>
          <w:rFonts w:hint="eastAsia" w:ascii="仿宋" w:eastAsia="仿宋"/>
          <w:sz w:val="32"/>
          <w:szCs w:val="32"/>
          <w:shd w:val="clear" w:color="auto" w:fill="auto"/>
        </w:rPr>
        <w:t>资助经费在课题立项后按照规定拨付到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承担</w:t>
      </w:r>
      <w:r>
        <w:rPr>
          <w:rFonts w:hint="eastAsia" w:ascii="仿宋" w:eastAsia="仿宋"/>
          <w:sz w:val="32"/>
          <w:szCs w:val="32"/>
          <w:shd w:val="clear" w:color="auto" w:fill="auto"/>
        </w:rPr>
        <w:t>课题单位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，</w:t>
      </w:r>
      <w:r>
        <w:rPr>
          <w:rFonts w:hint="eastAsia" w:ascii="仿宋" w:eastAsia="仿宋"/>
          <w:sz w:val="32"/>
          <w:szCs w:val="32"/>
          <w:shd w:val="clear" w:color="auto" w:fill="auto"/>
        </w:rPr>
        <w:t>鼓励承担课题单位给予适当的配套经费。经费使用管理参照《无锡市哲学社会科学招标课题资金使用管理办法》（锡财规〔2019〕4号）执行。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auto"/>
        </w:rPr>
        <w:t>五、课题评审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课题的立项、结项评审工作由市委宣传部、市社科联统一组织。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 xml:space="preserve">联 系 人：唐峰　浦晓清 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 xml:space="preserve">联系电话：0510-81827343、81827344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技术支持：13861720324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联系地址：无锡市新金匮路1号市民中心7号楼213室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邮编：214131     E-mail：wxskyjb@163.com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附件</w:t>
      </w:r>
      <w:r>
        <w:rPr>
          <w:rFonts w:hint="eastAsia" w:ascii="仿宋" w:eastAsia="仿宋"/>
          <w:sz w:val="32"/>
          <w:szCs w:val="32"/>
          <w:shd w:val="clear" w:color="auto" w:fill="auto"/>
          <w:lang w:eastAsia="zh-CN"/>
        </w:rPr>
        <w:t>：</w:t>
      </w:r>
      <w:r>
        <w:rPr>
          <w:rFonts w:hint="eastAsia" w:ascii="仿宋" w:eastAsia="仿宋"/>
          <w:sz w:val="32"/>
          <w:szCs w:val="32"/>
          <w:shd w:val="clear" w:color="auto" w:fill="auto"/>
        </w:rPr>
        <w:t>1</w:t>
      </w:r>
      <w:r>
        <w:rPr>
          <w:rFonts w:hint="eastAsia" w:ascii="仿宋" w:eastAsia="仿宋"/>
          <w:sz w:val="32"/>
          <w:szCs w:val="32"/>
          <w:shd w:val="clear" w:color="auto" w:fill="auto"/>
          <w:lang w:val="en-US" w:eastAsia="zh-CN"/>
        </w:rPr>
        <w:t>.</w:t>
      </w:r>
      <w:r>
        <w:rPr>
          <w:rFonts w:hint="eastAsia" w:ascii="仿宋" w:eastAsia="仿宋"/>
          <w:sz w:val="32"/>
          <w:szCs w:val="32"/>
          <w:shd w:val="clear" w:color="auto" w:fill="auto"/>
        </w:rPr>
        <w:t>2021年度无锡市哲学社会科学招标课题项目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1600" w:firstLineChars="5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</w:t>
      </w:r>
      <w:r>
        <w:rPr>
          <w:rFonts w:hint="eastAsia" w:ascii="仿宋" w:eastAsia="仿宋"/>
          <w:sz w:val="32"/>
          <w:szCs w:val="32"/>
          <w:shd w:val="clear" w:color="auto" w:fill="auto"/>
          <w:lang w:val="en-US" w:eastAsia="zh-CN"/>
        </w:rPr>
        <w:t>.</w:t>
      </w:r>
      <w:r>
        <w:rPr>
          <w:rFonts w:hint="eastAsia" w:ascii="仿宋" w:eastAsia="仿宋"/>
          <w:sz w:val="32"/>
          <w:szCs w:val="32"/>
          <w:shd w:val="clear" w:color="auto" w:fill="auto"/>
        </w:rPr>
        <w:t>无锡市哲学社会科学招标课题申报平台操作指南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 xml:space="preserve">中共无锡市委宣传部       无锡市哲学社会科学界联合会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5440" w:firstLineChars="17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2021年4月</w:t>
      </w:r>
      <w:r>
        <w:rPr>
          <w:rFonts w:hint="eastAsia" w:ascii="仿宋" w:eastAsia="仿宋"/>
          <w:sz w:val="32"/>
          <w:szCs w:val="32"/>
          <w:shd w:val="clear" w:color="auto" w:fill="auto"/>
          <w:lang w:val="en-US" w:eastAsia="zh-CN"/>
        </w:rPr>
        <w:t>30</w:t>
      </w:r>
      <w:r>
        <w:rPr>
          <w:rFonts w:hint="eastAsia" w:ascii="仿宋" w:eastAsia="仿宋"/>
          <w:sz w:val="32"/>
          <w:szCs w:val="32"/>
          <w:shd w:val="clear" w:color="auto" w:fill="auto"/>
        </w:rPr>
        <w:t xml:space="preserve"> 日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auto"/>
        </w:rPr>
        <w:t>附件1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shd w:val="clear" w:color="auto" w:fill="auto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shd w:val="clear" w:color="auto" w:fill="auto"/>
        </w:rPr>
        <w:t>2021年度无锡市哲学社会科学招标课题项目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auto"/>
        </w:rPr>
        <w:t>一、重点课题（17项）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1.加快推进太湖湾科创带建设的体制机制研究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</w:t>
      </w:r>
      <w:r>
        <w:rPr>
          <w:rFonts w:hint="eastAsia" w:ascii="仿宋" w:eastAsia="仿宋"/>
          <w:sz w:val="32"/>
          <w:szCs w:val="32"/>
          <w:shd w:val="clear" w:color="auto" w:fill="auto"/>
        </w:rPr>
        <w:tab/>
      </w:r>
      <w:r>
        <w:rPr>
          <w:rFonts w:hint="eastAsia" w:ascii="仿宋" w:eastAsia="仿宋"/>
          <w:sz w:val="32"/>
          <w:szCs w:val="32"/>
          <w:shd w:val="clear" w:color="auto" w:fill="auto"/>
        </w:rPr>
        <w:t>.无锡打造最优营商环境城市的对策研究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3</w:t>
      </w:r>
      <w:r>
        <w:rPr>
          <w:rFonts w:hint="eastAsia" w:ascii="仿宋" w:eastAsia="仿宋"/>
          <w:sz w:val="32"/>
          <w:szCs w:val="32"/>
          <w:shd w:val="clear" w:color="auto" w:fill="auto"/>
        </w:rPr>
        <w:tab/>
      </w:r>
      <w:r>
        <w:rPr>
          <w:rFonts w:hint="eastAsia" w:ascii="仿宋" w:eastAsia="仿宋"/>
          <w:sz w:val="32"/>
          <w:szCs w:val="32"/>
          <w:shd w:val="clear" w:color="auto" w:fill="auto"/>
        </w:rPr>
        <w:t>.无锡产业强市中多链融合开放创新的对策研究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4</w:t>
      </w:r>
      <w:r>
        <w:rPr>
          <w:rFonts w:hint="eastAsia" w:ascii="仿宋" w:eastAsia="仿宋"/>
          <w:sz w:val="32"/>
          <w:szCs w:val="32"/>
          <w:shd w:val="clear" w:color="auto" w:fill="auto"/>
        </w:rPr>
        <w:tab/>
      </w:r>
      <w:r>
        <w:rPr>
          <w:rFonts w:hint="eastAsia" w:ascii="仿宋" w:eastAsia="仿宋"/>
          <w:sz w:val="32"/>
          <w:szCs w:val="32"/>
          <w:shd w:val="clear" w:color="auto" w:fill="auto"/>
        </w:rPr>
        <w:t>.探索建设江苏自由贸易试验区联动创新区的对策研究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5</w:t>
      </w:r>
      <w:r>
        <w:rPr>
          <w:rFonts w:hint="eastAsia" w:ascii="仿宋" w:eastAsia="仿宋"/>
          <w:sz w:val="32"/>
          <w:szCs w:val="32"/>
          <w:shd w:val="clear" w:color="auto" w:fill="auto"/>
        </w:rPr>
        <w:tab/>
      </w:r>
      <w:r>
        <w:rPr>
          <w:rFonts w:hint="eastAsia" w:ascii="仿宋" w:eastAsia="仿宋"/>
          <w:sz w:val="32"/>
          <w:szCs w:val="32"/>
          <w:shd w:val="clear" w:color="auto" w:fill="auto"/>
        </w:rPr>
        <w:t>.无锡构建新发展格局、建设国内国际双循环重要枢纽的路径研究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6</w:t>
      </w:r>
      <w:r>
        <w:rPr>
          <w:rFonts w:hint="eastAsia" w:ascii="仿宋" w:eastAsia="仿宋"/>
          <w:sz w:val="32"/>
          <w:szCs w:val="32"/>
          <w:shd w:val="clear" w:color="auto" w:fill="auto"/>
        </w:rPr>
        <w:tab/>
      </w:r>
      <w:r>
        <w:rPr>
          <w:rFonts w:hint="eastAsia" w:ascii="仿宋" w:eastAsia="仿宋"/>
          <w:sz w:val="32"/>
          <w:szCs w:val="32"/>
          <w:shd w:val="clear" w:color="auto" w:fill="auto"/>
        </w:rPr>
        <w:t>.新发展阶段重塑无锡竞争新优势的路径与对策研究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7</w:t>
      </w:r>
      <w:r>
        <w:rPr>
          <w:rFonts w:hint="eastAsia" w:ascii="仿宋" w:eastAsia="仿宋"/>
          <w:sz w:val="32"/>
          <w:szCs w:val="32"/>
          <w:shd w:val="clear" w:color="auto" w:fill="auto"/>
        </w:rPr>
        <w:tab/>
      </w:r>
      <w:r>
        <w:rPr>
          <w:rFonts w:hint="eastAsia" w:ascii="仿宋" w:eastAsia="仿宋"/>
          <w:sz w:val="32"/>
          <w:szCs w:val="32"/>
          <w:shd w:val="clear" w:color="auto" w:fill="auto"/>
        </w:rPr>
        <w:t>.加快优化提升无锡水环境的对策研究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8</w:t>
      </w:r>
      <w:r>
        <w:rPr>
          <w:rFonts w:hint="eastAsia" w:ascii="仿宋" w:eastAsia="仿宋"/>
          <w:sz w:val="32"/>
          <w:szCs w:val="32"/>
          <w:shd w:val="clear" w:color="auto" w:fill="auto"/>
        </w:rPr>
        <w:tab/>
      </w:r>
      <w:r>
        <w:rPr>
          <w:rFonts w:hint="eastAsia" w:ascii="仿宋" w:eastAsia="仿宋"/>
          <w:sz w:val="32"/>
          <w:szCs w:val="32"/>
          <w:shd w:val="clear" w:color="auto" w:fill="auto"/>
        </w:rPr>
        <w:t>.无锡实现碳达峰、碳中和长期深度脱碳转型的路径研究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9</w:t>
      </w:r>
      <w:r>
        <w:rPr>
          <w:rFonts w:hint="eastAsia" w:ascii="仿宋" w:eastAsia="仿宋"/>
          <w:sz w:val="32"/>
          <w:szCs w:val="32"/>
          <w:shd w:val="clear" w:color="auto" w:fill="auto"/>
        </w:rPr>
        <w:tab/>
      </w:r>
      <w:r>
        <w:rPr>
          <w:rFonts w:hint="eastAsia" w:ascii="仿宋" w:eastAsia="仿宋"/>
          <w:sz w:val="32"/>
          <w:szCs w:val="32"/>
          <w:shd w:val="clear" w:color="auto" w:fill="auto"/>
        </w:rPr>
        <w:t>.无锡全面推进乡村振兴、加快农业农村现代化的对策研究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10.挖掘无锡红色资源,深化党史学习教育的路径研究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11.以文化消费推动无锡文化高质量发展的对策研究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12.长三角高能级城市（上海南京杭州）“十四五”时期战略重点及无锡的对接策略研究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13.发挥地方立法作用，推动无锡市域社会治理现代化的对策研究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14.无锡建设韧性城市的策略研究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15.新发展阶段科、产、城、人深度融合机制研究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16.“十四五”时期无锡推进富民增收的策略与路径研究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17.以人民为中心的发展思想在无锡的实践与创新研究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auto"/>
        </w:rPr>
        <w:t>二、精品课题参考选题（35项）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1.把握国家重大开放战略机遇，推动我市高水平开放型经济新体制建设研究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2.苏锡常都市圈构建具有国际竞争力的现代产业体系研究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3.区域一体化视角下无锡的城市辐射力研究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4.深入推动无锡新型城镇化高质量发展研究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5.无锡“十四五”乡镇工业园区转型升级研究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6.智能化助力无锡制造业提质增效研究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7.构建市场（纳税）主体创新指数服务创新性企业发展的实践与思考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8.人大对“监察官”履职监督机制的探索研究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9.关于推进政协协商与基层协商有效衔接的理论和实践探索——以无锡市为例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10.结合无锡文化旅游资源创新开展统一战线工作研究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11.民族团结进步团体在铸牢中华民族共同体意识工作中的作用研究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12.新时代非公企业职工队伍思想政治工作的路径探索和创新实践研究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13.社会组织党建赋能实践与研究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14.自媒体在网络空间构建中的作用发挥与对策研究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15.无锡加强网络传播提升城市网上知名度、影响力路径研究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16.无锡公共文化服务体系现代化建设路径与对策研究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17.吴文化与运河文化研究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18.无锡名人在台湾的文化影响力研究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19.荣毅仁与企业家精神研究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20.无锡推进市域社会治理现代化大数据共享的体制机制研究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21</w:t>
      </w:r>
      <w:r>
        <w:rPr>
          <w:rFonts w:hint="eastAsia" w:ascii="仿宋" w:eastAsia="仿宋"/>
          <w:sz w:val="32"/>
          <w:szCs w:val="32"/>
          <w:shd w:val="clear" w:color="auto" w:fill="auto"/>
          <w:lang w:val="en-US" w:eastAsia="zh-CN"/>
        </w:rPr>
        <w:t>.</w:t>
      </w:r>
      <w:r>
        <w:rPr>
          <w:rFonts w:hint="eastAsia" w:ascii="仿宋" w:eastAsia="仿宋"/>
          <w:sz w:val="32"/>
          <w:szCs w:val="32"/>
          <w:shd w:val="clear" w:color="auto" w:fill="auto"/>
        </w:rPr>
        <w:t>乡村振兴战略背景下农村社区治理创新研究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22.基层社会治理现代化视角下物业管理及纠纷处理问题研究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23</w:t>
      </w:r>
      <w:r>
        <w:rPr>
          <w:rFonts w:hint="eastAsia" w:ascii="仿宋" w:eastAsia="仿宋"/>
          <w:sz w:val="32"/>
          <w:szCs w:val="32"/>
          <w:shd w:val="clear" w:color="auto" w:fill="auto"/>
          <w:lang w:val="en-US" w:eastAsia="zh-CN"/>
        </w:rPr>
        <w:t>.</w:t>
      </w:r>
      <w:r>
        <w:rPr>
          <w:rFonts w:hint="eastAsia" w:ascii="仿宋" w:eastAsia="仿宋"/>
          <w:sz w:val="32"/>
          <w:szCs w:val="32"/>
          <w:shd w:val="clear" w:color="auto" w:fill="auto"/>
        </w:rPr>
        <w:t>规范招投标市场、推进招投标体制机制改革研究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24</w:t>
      </w:r>
      <w:r>
        <w:rPr>
          <w:rFonts w:hint="eastAsia" w:ascii="仿宋" w:eastAsia="仿宋"/>
          <w:sz w:val="32"/>
          <w:szCs w:val="32"/>
          <w:shd w:val="clear" w:color="auto" w:fill="auto"/>
          <w:lang w:val="en-US" w:eastAsia="zh-CN"/>
        </w:rPr>
        <w:t>.</w:t>
      </w:r>
      <w:r>
        <w:rPr>
          <w:rFonts w:hint="eastAsia" w:ascii="仿宋" w:eastAsia="仿宋"/>
          <w:sz w:val="32"/>
          <w:szCs w:val="32"/>
          <w:shd w:val="clear" w:color="auto" w:fill="auto"/>
        </w:rPr>
        <w:t>长三角区域诉源治理防范化解金融风险的战略研究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25.搭建预重整调解机制优化无锡营商环境研究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26.人口结构变化对无锡经济社会发展的影响研究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27.“十四五”时期加快无锡托育机构发展路径的研究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28.打造无锡养老产业新高地路径研究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29.社科新型智库支撑体系构建的路径与策略研究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30.在锡高职院校社会科学成果推广转化现状与对策研究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31.“五育融合”学校育人新样态研究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32.无锡市突发公共卫生事件应急体系研究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33.市域紧密型医联体建设进展与改革策略研究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34.无锡生态环境治理体系研究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  <w:r>
        <w:rPr>
          <w:rFonts w:hint="eastAsia" w:ascii="仿宋" w:eastAsia="仿宋"/>
          <w:sz w:val="32"/>
          <w:szCs w:val="32"/>
          <w:shd w:val="clear" w:color="auto" w:fill="auto"/>
        </w:rPr>
        <w:t>35.政府和公众视角下河湖长制认知差异与对策研究——以无锡为例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hint="eastAsia" w:ascii="仿宋" w:eastAsia="仿宋"/>
          <w:sz w:val="32"/>
          <w:szCs w:val="32"/>
          <w:shd w:val="clear" w:color="auto" w:fill="auto"/>
        </w:rPr>
      </w:pPr>
    </w:p>
    <w:p>
      <w:pPr>
        <w:rPr>
          <w:rFonts w:hint="eastAsia" w:ascii="Calibri"/>
          <w:sz w:val="28"/>
          <w:szCs w:val="28"/>
        </w:rPr>
      </w:pPr>
    </w:p>
    <w:p>
      <w:pPr>
        <w:rPr>
          <w:rFonts w:hint="eastAsia" w:ascii="Calibri"/>
          <w:sz w:val="28"/>
          <w:szCs w:val="28"/>
        </w:rPr>
      </w:pPr>
    </w:p>
    <w:p>
      <w:pPr>
        <w:rPr>
          <w:rFonts w:hint="eastAsia" w:ascii="Calibri"/>
          <w:sz w:val="28"/>
          <w:szCs w:val="28"/>
        </w:rPr>
      </w:pPr>
    </w:p>
    <w:p>
      <w:pPr>
        <w:rPr>
          <w:rFonts w:hint="eastAsia" w:ascii="Calibri"/>
          <w:sz w:val="28"/>
          <w:szCs w:val="28"/>
        </w:rPr>
      </w:pPr>
    </w:p>
    <w:p>
      <w:pPr>
        <w:rPr>
          <w:rFonts w:hint="eastAsia" w:ascii="Calibri"/>
          <w:sz w:val="28"/>
          <w:szCs w:val="28"/>
        </w:rPr>
      </w:pPr>
    </w:p>
    <w:p>
      <w:pPr>
        <w:rPr>
          <w:rFonts w:hint="eastAsia" w:ascii="Calibri"/>
          <w:sz w:val="28"/>
          <w:szCs w:val="28"/>
        </w:rPr>
      </w:pPr>
    </w:p>
    <w:p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jc w:val="center"/>
        <w:rPr>
          <w:rFonts w:hint="eastAsia" w:ascii="Calibri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</w:rPr>
        <w:t>无锡市哲学社会科学招标课题申报平台操作指南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输入网址（</w:t>
      </w:r>
      <w:r>
        <w:rPr>
          <w:rFonts w:hint="eastAsia" w:ascii="仿宋" w:hAnsi="仿宋" w:eastAsia="仿宋" w:cs="仿宋"/>
          <w:sz w:val="24"/>
        </w:rPr>
        <w:t>http://101.37.205.48/）</w:t>
      </w:r>
      <w:r>
        <w:rPr>
          <w:rFonts w:hint="eastAsia" w:ascii="仿宋" w:hAnsi="仿宋" w:eastAsia="仿宋" w:cs="仿宋"/>
          <w:sz w:val="28"/>
          <w:szCs w:val="28"/>
        </w:rPr>
        <w:t>进入登录入口。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首先点击“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去注册</w:t>
      </w:r>
      <w:r>
        <w:rPr>
          <w:rFonts w:hint="eastAsia" w:ascii="仿宋" w:hAnsi="仿宋" w:eastAsia="仿宋" w:cs="仿宋"/>
          <w:sz w:val="28"/>
          <w:szCs w:val="28"/>
        </w:rPr>
        <w:t>”，注册申报帐号。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2489200"/>
            <wp:effectExtent l="0" t="0" r="571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根据申报者自身情况填写注册信息，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 w:cs="仿宋"/>
          <w:sz w:val="28"/>
          <w:szCs w:val="28"/>
        </w:rPr>
        <w:t>后点击“注册”按钮。</w:t>
      </w:r>
    </w:p>
    <w:p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181600" cy="1333500"/>
            <wp:effectExtent l="0" t="0" r="0" b="0"/>
            <wp:docPr id="7" name="图片 2" descr="d28f095bfa93f875778ba022b37b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28f095bfa93f875778ba022b37b9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72405" cy="3073400"/>
            <wp:effectExtent l="0" t="0" r="4445" b="12700"/>
            <wp:docPr id="6" name="图片 3" descr="4884cd97075b5004809176551ec0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4884cd97075b5004809176551ec04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注册成功后直接输入帐号与密码进行登陆。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进入后台后点击“项目申报”功能。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2880" cy="2510155"/>
            <wp:effectExtent l="0" t="0" r="13970" b="44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点击操作一栏中的“申报”按钮，开始填报。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755650"/>
            <wp:effectExtent l="0" t="0" r="8255" b="635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8595" cy="2072005"/>
            <wp:effectExtent l="0" t="0" r="8255" b="4445"/>
            <wp:docPr id="5" name="图片 6" descr="16189744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161897447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填报过程中注意实时保存，为避免内容丢失不要长时间登陆，保存后可点击“修改”按钮再次编辑。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150" cy="782955"/>
            <wp:effectExtent l="0" t="0" r="12700" b="1714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项目提交后申报内容将无法再次进行修改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提交后需要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申报人管理单位进行初审，初审通过后再交由市社科联进行审批。</w:t>
      </w:r>
      <w:r>
        <w:rPr>
          <w:rFonts w:hint="eastAsia" w:ascii="仿宋" w:hAnsi="仿宋" w:eastAsia="仿宋" w:cs="仿宋"/>
          <w:sz w:val="28"/>
          <w:szCs w:val="28"/>
        </w:rPr>
        <w:t>请各位申报者注意审批状态，退回后根据退回意见进行修改，然后再次提交。提交材料经审核通过后，系统自动生成带的电子《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申报书</w:t>
      </w:r>
      <w:r>
        <w:rPr>
          <w:rFonts w:hint="eastAsia" w:ascii="仿宋" w:hAnsi="仿宋" w:eastAsia="仿宋" w:cs="仿宋"/>
          <w:sz w:val="28"/>
          <w:szCs w:val="28"/>
        </w:rPr>
        <w:t>》，请申报者自行导出并打印。</w:t>
      </w:r>
    </w:p>
    <w:p>
      <w:pPr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727710"/>
            <wp:effectExtent l="0" t="0" r="5715" b="1524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rPr>
          <w:rFonts w:ascii="仿宋" w:eastAsia="仿宋" w:cs="Arial"/>
          <w:kern w:val="0"/>
          <w:sz w:val="32"/>
          <w:szCs w:val="32"/>
          <w:shd w:val="clear" w:color="auto" w:fill="auto"/>
        </w:rPr>
      </w:pPr>
    </w:p>
    <w:tbl>
      <w:tblPr>
        <w:tblStyle w:val="9"/>
        <w:tblpPr w:leftFromText="181" w:rightFromText="181" w:horzAnchor="margin" w:tblpXSpec="left" w:tblpYSpec="bottom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284" w:type="dxa"/>
          <w:bottom w:w="0" w:type="dxa"/>
          <w:right w:w="284" w:type="dxa"/>
        </w:tblCellMar>
      </w:tblPr>
      <w:tblGrid>
        <w:gridCol w:w="4422"/>
        <w:gridCol w:w="4422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422" w:type="dxa"/>
            <w:tcMar>
              <w:left w:w="28" w:type="dxa"/>
              <w:right w:w="28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spacing w:line="560" w:lineRule="exact"/>
              <w:ind w:firstLine="282" w:firstLineChars="101"/>
              <w:rPr>
                <w:rFonts w:eastAsia="方正仿宋_GBK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_GB2312" w:eastAsia="仿宋_GB2312"/>
                <w:sz w:val="28"/>
                <w:szCs w:val="28"/>
                <w:shd w:val="clear" w:color="auto" w:fill="auto"/>
              </w:rPr>
              <w:t xml:space="preserve">无锡市哲学社会科学界联合会     </w:t>
            </w:r>
          </w:p>
        </w:tc>
        <w:tc>
          <w:tcPr>
            <w:tcW w:w="4422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spacing w:line="560" w:lineRule="exact"/>
              <w:jc w:val="center"/>
              <w:rPr>
                <w:rFonts w:eastAsia="方正仿宋_GBK"/>
                <w:sz w:val="28"/>
                <w:szCs w:val="28"/>
                <w:shd w:val="clear" w:color="auto" w:fill="auto"/>
              </w:rPr>
            </w:pPr>
            <w:r>
              <w:rPr>
                <w:rFonts w:eastAsia="方正仿宋_GBK"/>
                <w:sz w:val="28"/>
                <w:szCs w:val="28"/>
                <w:shd w:val="clear" w:color="auto" w:fill="auto"/>
              </w:rPr>
              <w:t xml:space="preserve">      </w:t>
            </w:r>
            <w:r>
              <w:rPr>
                <w:rFonts w:ascii="仿宋_GB2312" w:eastAsia="仿宋_GB2312"/>
                <w:sz w:val="28"/>
                <w:szCs w:val="28"/>
                <w:shd w:val="clear" w:color="auto" w:fill="auto"/>
              </w:rPr>
              <w:t>20</w:t>
            </w:r>
            <w:r>
              <w:rPr>
                <w:rFonts w:hint="eastAsia" w:ascii="仿宋_GB2312" w:eastAsia="仿宋_GB2312"/>
                <w:sz w:val="28"/>
                <w:szCs w:val="28"/>
                <w:shd w:val="clear" w:color="auto" w:fill="auto"/>
              </w:rPr>
              <w:t>21</w:t>
            </w:r>
            <w:r>
              <w:rPr>
                <w:rFonts w:ascii="仿宋_GB2312" w:eastAsia="仿宋_GB2312"/>
                <w:sz w:val="28"/>
                <w:szCs w:val="28"/>
                <w:shd w:val="clear" w:color="auto" w:fill="auto"/>
              </w:rPr>
              <w:t>年</w:t>
            </w:r>
            <w:r>
              <w:rPr>
                <w:rFonts w:hint="eastAsia" w:ascii="仿宋_GB2312" w:eastAsia="仿宋_GB2312"/>
                <w:sz w:val="28"/>
                <w:szCs w:val="28"/>
                <w:shd w:val="clear" w:color="auto" w:fill="auto"/>
                <w:lang w:val="en-US" w:eastAsia="zh-CN"/>
              </w:rPr>
              <w:t>4</w:t>
            </w:r>
            <w:r>
              <w:rPr>
                <w:rFonts w:ascii="仿宋_GB2312" w:eastAsia="仿宋_GB2312"/>
                <w:sz w:val="28"/>
                <w:szCs w:val="28"/>
                <w:shd w:val="clear" w:color="auto" w:fill="auto"/>
              </w:rPr>
              <w:t>月</w:t>
            </w:r>
            <w:r>
              <w:rPr>
                <w:rFonts w:hint="eastAsia" w:ascii="仿宋_GB2312" w:eastAsia="仿宋_GB2312"/>
                <w:sz w:val="28"/>
                <w:szCs w:val="28"/>
                <w:shd w:val="clear" w:color="auto" w:fill="auto"/>
                <w:lang w:val="en-US" w:eastAsia="zh-CN"/>
              </w:rPr>
              <w:t>30</w:t>
            </w:r>
            <w:r>
              <w:rPr>
                <w:rFonts w:ascii="仿宋_GB2312" w:eastAsia="仿宋_GB2312"/>
                <w:sz w:val="28"/>
                <w:szCs w:val="28"/>
                <w:shd w:val="clear" w:color="auto" w:fill="auto"/>
              </w:rPr>
              <w:t>日印发</w:t>
            </w:r>
          </w:p>
        </w:tc>
      </w:tr>
    </w:tbl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pacing w:line="560" w:lineRule="exact"/>
        <w:ind w:firstLine="640" w:firstLineChars="200"/>
        <w:rPr>
          <w:rFonts w:ascii="仿宋" w:eastAsia="仿宋" w:cs="Arial"/>
          <w:kern w:val="0"/>
          <w:sz w:val="32"/>
          <w:szCs w:val="32"/>
          <w:shd w:val="clear" w:color="auto" w:fill="auto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51750237"/>
      <w:docPartObj>
        <w:docPartGallery w:val="autotext"/>
      </w:docPartObj>
    </w:sdtPr>
    <w:sdtEndPr>
      <w:rPr>
        <w:rFonts w:ascii="宋体" w:eastAsia="宋体"/>
        <w:sz w:val="28"/>
        <w:szCs w:val="28"/>
      </w:rPr>
    </w:sdtEndPr>
    <w:sdtContent>
      <w:p>
        <w:pPr>
          <w:pStyle w:val="7"/>
          <w:jc w:val="right"/>
        </w:pPr>
        <w:r>
          <w:rPr>
            <w:rFonts w:ascii="宋体" w:eastAsia="宋体"/>
            <w:sz w:val="28"/>
            <w:szCs w:val="28"/>
          </w:rPr>
          <w:fldChar w:fldCharType="begin"/>
        </w:r>
        <w:r>
          <w:rPr>
            <w:rFonts w:ascii="宋体" w:eastAsia="宋体"/>
            <w:sz w:val="28"/>
            <w:szCs w:val="28"/>
          </w:rPr>
          <w:instrText xml:space="preserve"> PAGE   \* MERGEFORMAT </w:instrText>
        </w:r>
        <w:r>
          <w:rPr>
            <w:rFonts w:ascii="宋体" w:eastAsia="宋体"/>
            <w:sz w:val="28"/>
            <w:szCs w:val="28"/>
          </w:rPr>
          <w:fldChar w:fldCharType="separate"/>
        </w:r>
        <w:r>
          <w:rPr>
            <w:rFonts w:ascii="宋体" w:eastAsia="宋体"/>
            <w:sz w:val="28"/>
            <w:szCs w:val="28"/>
            <w:lang w:val="zh-CN"/>
          </w:rPr>
          <w:t>-</w:t>
        </w:r>
        <w:r>
          <w:rPr>
            <w:rFonts w:ascii="宋体" w:eastAsia="宋体"/>
            <w:sz w:val="28"/>
            <w:szCs w:val="28"/>
          </w:rPr>
          <w:t xml:space="preserve"> 1 -</w:t>
        </w:r>
        <w:r>
          <w:rPr>
            <w:rFonts w:ascii="宋体" w:eastAsia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41096637"/>
    </w:sdtPr>
    <w:sdtEndPr>
      <w:rPr>
        <w:rFonts w:ascii="宋体"/>
        <w:sz w:val="28"/>
        <w:szCs w:val="28"/>
      </w:rPr>
    </w:sdtEndPr>
    <w:sdtContent>
      <w:p>
        <w:pPr>
          <w:pStyle w:val="7"/>
          <w:ind w:firstLine="90" w:firstLineChars="50"/>
          <w:rPr>
            <w:rFonts w:ascii="宋体"/>
            <w:sz w:val="28"/>
            <w:szCs w:val="28"/>
          </w:rPr>
        </w:pPr>
        <w:r>
          <w:rPr>
            <w:rFonts w:ascii="宋体" w:eastAsia="宋体"/>
            <w:sz w:val="28"/>
            <w:szCs w:val="28"/>
          </w:rPr>
          <w:fldChar w:fldCharType="begin"/>
        </w:r>
        <w:r>
          <w:rPr>
            <w:rFonts w:asci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eastAsia="宋体"/>
            <w:sz w:val="28"/>
            <w:szCs w:val="28"/>
          </w:rPr>
          <w:fldChar w:fldCharType="separate"/>
        </w:r>
        <w:r>
          <w:rPr>
            <w:rFonts w:ascii="宋体" w:eastAsia="宋体"/>
            <w:sz w:val="28"/>
            <w:szCs w:val="28"/>
            <w:lang w:val="zh-CN"/>
          </w:rPr>
          <w:t>-</w:t>
        </w:r>
        <w:r>
          <w:rPr>
            <w:rFonts w:ascii="宋体" w:eastAsia="宋体"/>
            <w:sz w:val="28"/>
            <w:szCs w:val="28"/>
          </w:rPr>
          <w:t xml:space="preserve"> 2 -</w:t>
        </w:r>
        <w:r>
          <w:rPr>
            <w:rFonts w:ascii="宋体" w:eastAsia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6379EB"/>
    <w:rsid w:val="08E72423"/>
    <w:rsid w:val="205E1333"/>
    <w:rsid w:val="267B1CA9"/>
    <w:rsid w:val="26D92385"/>
    <w:rsid w:val="303427D9"/>
    <w:rsid w:val="457C65AC"/>
    <w:rsid w:val="4A1F15E7"/>
    <w:rsid w:val="5AA25630"/>
    <w:rsid w:val="61B70C70"/>
    <w:rsid w:val="62214564"/>
    <w:rsid w:val="63250F34"/>
    <w:rsid w:val="784B72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qFormat/>
    <w:uiPriority w:val="0"/>
    <w:pPr>
      <w:ind w:left="2500" w:leftChars="2500"/>
    </w:pPr>
  </w:style>
  <w:style w:type="paragraph" w:styleId="6">
    <w:name w:val="Balloon Text"/>
    <w:basedOn w:val="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page number"/>
    <w:basedOn w:val="10"/>
    <w:qFormat/>
    <w:uiPriority w:val="0"/>
  </w:style>
  <w:style w:type="paragraph" w:customStyle="1" w:styleId="12">
    <w:name w:val="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8</Pages>
  <Words>3823</Words>
  <Characters>3884</Characters>
  <Lines>174</Lines>
  <Paragraphs>46</Paragraphs>
  <TotalTime>95</TotalTime>
  <ScaleCrop>false</ScaleCrop>
  <LinksUpToDate>false</LinksUpToDate>
  <CharactersWithSpaces>3946</CharactersWithSpaces>
  <Application>WPS Office_11.1.0.10463_F1E327BC-269C-435d-A152-05C5408002CA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2021-02-20T02:21:00Z</dcterms:created>
  <dc:creator>wangyan</dc:creator>
  <cp:lastModifiedBy>太胡三白</cp:lastModifiedBy>
  <cp:lastPrinted>2021-04-30T05:37:00Z</cp:lastPrinted>
  <dcterms:modified xsi:type="dcterms:W3CDTF">2021-04-30T07:45:44Z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411418701_btnclosed</vt:lpwstr>
  </property>
  <property fmtid="{D5CDD505-2E9C-101B-9397-08002B2CF9AE}" pid="4" name="ICV">
    <vt:lpwstr>FBB1AE6D259D4FB191C446A1F64F5174</vt:lpwstr>
  </property>
</Properties>
</file>